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9B5F" w14:textId="77777777" w:rsidR="0018398C" w:rsidRDefault="0018398C">
      <w:pPr>
        <w:spacing w:after="0" w:line="259" w:lineRule="auto"/>
        <w:ind w:left="122" w:firstLine="0"/>
        <w:jc w:val="center"/>
      </w:pPr>
    </w:p>
    <w:p w14:paraId="67B7BA1F" w14:textId="77777777" w:rsidR="0018398C" w:rsidRDefault="0018398C">
      <w:pPr>
        <w:spacing w:after="0" w:line="259" w:lineRule="auto"/>
        <w:ind w:left="122" w:firstLine="0"/>
        <w:jc w:val="center"/>
      </w:pPr>
    </w:p>
    <w:p w14:paraId="1CC073B4" w14:textId="71EE8D82" w:rsidR="007771E5" w:rsidRDefault="005478CD">
      <w:pPr>
        <w:spacing w:after="0" w:line="259" w:lineRule="auto"/>
        <w:ind w:left="122" w:firstLine="0"/>
        <w:jc w:val="center"/>
      </w:pPr>
      <w:r>
        <w:t xml:space="preserve"> </w:t>
      </w:r>
    </w:p>
    <w:p w14:paraId="7871B145" w14:textId="29322EFD" w:rsidR="0018398C" w:rsidRDefault="005478CD" w:rsidP="00E92E78">
      <w:pPr>
        <w:spacing w:after="0" w:line="259" w:lineRule="auto"/>
        <w:ind w:left="122" w:firstLine="0"/>
        <w:jc w:val="center"/>
      </w:pPr>
      <w:r>
        <w:t xml:space="preserve"> </w:t>
      </w:r>
    </w:p>
    <w:p w14:paraId="7A895015" w14:textId="600B44C1" w:rsidR="0018398C" w:rsidRDefault="0018398C" w:rsidP="00E92E78">
      <w:pPr>
        <w:spacing w:after="0" w:line="259" w:lineRule="auto"/>
        <w:ind w:left="122" w:firstLine="0"/>
        <w:jc w:val="center"/>
      </w:pPr>
      <w:r>
        <w:rPr>
          <w:noProof/>
        </w:rPr>
        <w:drawing>
          <wp:inline distT="0" distB="0" distL="0" distR="0" wp14:anchorId="2B59850B" wp14:editId="2451C42D">
            <wp:extent cx="3136900" cy="1079500"/>
            <wp:effectExtent l="0" t="0" r="6350" b="6350"/>
            <wp:docPr id="50" name="Picture 50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7458" cy="107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730F5" w14:textId="77777777" w:rsidR="0018398C" w:rsidRDefault="0018398C" w:rsidP="00E92E78">
      <w:pPr>
        <w:spacing w:after="0" w:line="259" w:lineRule="auto"/>
        <w:ind w:left="122" w:firstLine="0"/>
        <w:jc w:val="center"/>
      </w:pPr>
    </w:p>
    <w:p w14:paraId="6B0ADCFD" w14:textId="00D22AF9" w:rsidR="007771E5" w:rsidRDefault="005478CD" w:rsidP="00E92E78">
      <w:pPr>
        <w:spacing w:after="0" w:line="259" w:lineRule="auto"/>
        <w:ind w:left="122" w:firstLine="0"/>
        <w:jc w:val="center"/>
      </w:pPr>
      <w:r>
        <w:t xml:space="preserve"> </w:t>
      </w:r>
    </w:p>
    <w:p w14:paraId="733BBCFB" w14:textId="65A465EE" w:rsidR="007771E5" w:rsidRPr="00E92E78" w:rsidRDefault="005478CD" w:rsidP="00E92E78">
      <w:pPr>
        <w:spacing w:after="0" w:line="259" w:lineRule="auto"/>
        <w:ind w:left="122" w:firstLine="0"/>
        <w:jc w:val="center"/>
      </w:pPr>
      <w:r>
        <w:t xml:space="preserve"> </w:t>
      </w:r>
    </w:p>
    <w:p w14:paraId="55ECDED1" w14:textId="0E2A87A0" w:rsidR="007771E5" w:rsidRDefault="005478CD" w:rsidP="00336942">
      <w:pPr>
        <w:spacing w:after="0" w:line="259" w:lineRule="auto"/>
        <w:ind w:left="0" w:firstLine="0"/>
      </w:pPr>
      <w:r>
        <w:t xml:space="preserve">  </w:t>
      </w:r>
    </w:p>
    <w:p w14:paraId="7B2CD9C7" w14:textId="77777777" w:rsidR="007771E5" w:rsidRDefault="005478CD" w:rsidP="00336942">
      <w:pPr>
        <w:pStyle w:val="Title"/>
      </w:pPr>
      <w:r>
        <w:t xml:space="preserve">Terms of </w:t>
      </w:r>
      <w:r w:rsidRPr="00C424AA">
        <w:t>Reference</w:t>
      </w:r>
      <w:r>
        <w:t xml:space="preserve"> </w:t>
      </w:r>
    </w:p>
    <w:p w14:paraId="02ABB00B" w14:textId="77777777" w:rsidR="007771E5" w:rsidRDefault="005478CD">
      <w:pPr>
        <w:spacing w:after="0"/>
        <w:ind w:left="4215" w:right="3721" w:firstLine="317"/>
      </w:pPr>
      <w:r>
        <w:rPr>
          <w:sz w:val="44"/>
        </w:rPr>
        <w:t xml:space="preserve"> for: </w:t>
      </w:r>
    </w:p>
    <w:p w14:paraId="0F8D3625" w14:textId="77777777" w:rsidR="007771E5" w:rsidRDefault="005478CD">
      <w:pPr>
        <w:spacing w:after="0" w:line="259" w:lineRule="auto"/>
        <w:ind w:left="177" w:firstLine="0"/>
        <w:jc w:val="center"/>
      </w:pPr>
      <w:r>
        <w:rPr>
          <w:sz w:val="44"/>
        </w:rPr>
        <w:t xml:space="preserve"> </w:t>
      </w:r>
    </w:p>
    <w:p w14:paraId="3762DA00" w14:textId="5A86F942" w:rsidR="007771E5" w:rsidRDefault="005478CD" w:rsidP="00336942">
      <w:pPr>
        <w:pStyle w:val="Heading1"/>
      </w:pPr>
      <w:r>
        <w:t xml:space="preserve">Asset Delivery </w:t>
      </w:r>
      <w:r w:rsidRPr="00336942">
        <w:t>Working</w:t>
      </w:r>
      <w:r>
        <w:t xml:space="preserve"> Group</w:t>
      </w:r>
    </w:p>
    <w:p w14:paraId="0A14832D" w14:textId="77777777" w:rsidR="009536E6" w:rsidRDefault="009536E6" w:rsidP="009536E6"/>
    <w:p w14:paraId="4DAC73AE" w14:textId="77777777" w:rsidR="009536E6" w:rsidRPr="009536E6" w:rsidRDefault="009536E6" w:rsidP="009536E6"/>
    <w:p w14:paraId="71E71F95" w14:textId="3982E53D" w:rsidR="009536E6" w:rsidRPr="009536E6" w:rsidRDefault="009536E6" w:rsidP="009536E6">
      <w:pPr>
        <w:pStyle w:val="Heading1"/>
      </w:pPr>
      <w:r>
        <w:t>Noticeboard Strategy Working Group</w:t>
      </w:r>
    </w:p>
    <w:p w14:paraId="24B97065" w14:textId="77777777" w:rsidR="00E11FE8" w:rsidRDefault="00E11FE8" w:rsidP="00E11FE8"/>
    <w:p w14:paraId="5A354251" w14:textId="77777777" w:rsidR="009536E6" w:rsidRDefault="009536E6" w:rsidP="00E11FE8"/>
    <w:p w14:paraId="0C4841A8" w14:textId="4FF8FFD5" w:rsidR="00336942" w:rsidRDefault="00E11FE8" w:rsidP="009536E6">
      <w:pPr>
        <w:pStyle w:val="Heading1"/>
      </w:pPr>
      <w:r>
        <w:t>Policy Working Group</w:t>
      </w:r>
    </w:p>
    <w:p w14:paraId="7F4B9EA9" w14:textId="77777777" w:rsidR="009536E6" w:rsidRDefault="009536E6" w:rsidP="009536E6"/>
    <w:p w14:paraId="0BED8142" w14:textId="77777777" w:rsidR="009536E6" w:rsidRPr="009536E6" w:rsidRDefault="009536E6" w:rsidP="009536E6"/>
    <w:p w14:paraId="7F34E8B6" w14:textId="328CEBB7" w:rsidR="007771E5" w:rsidRPr="005478CD" w:rsidRDefault="005478CD" w:rsidP="00336942">
      <w:pPr>
        <w:pStyle w:val="Heading1"/>
      </w:pPr>
      <w:r>
        <w:t>Safety Working Group</w:t>
      </w:r>
    </w:p>
    <w:p w14:paraId="33BE0C0A" w14:textId="69B513DF" w:rsidR="007771E5" w:rsidRDefault="005478CD">
      <w:pPr>
        <w:spacing w:after="0" w:line="259" w:lineRule="auto"/>
        <w:ind w:left="0" w:firstLine="0"/>
      </w:pPr>
      <w:r>
        <w:t xml:space="preserve">  </w:t>
      </w:r>
    </w:p>
    <w:p w14:paraId="14E79E01" w14:textId="14A54DA1" w:rsidR="00164C64" w:rsidRDefault="00164C64">
      <w:pPr>
        <w:spacing w:after="0" w:line="259" w:lineRule="auto"/>
        <w:ind w:left="0" w:firstLine="0"/>
      </w:pPr>
    </w:p>
    <w:p w14:paraId="249FD4FC" w14:textId="22BA8391" w:rsidR="00164C64" w:rsidRDefault="00164C64">
      <w:pPr>
        <w:spacing w:after="0" w:line="259" w:lineRule="auto"/>
        <w:ind w:left="0" w:firstLine="0"/>
      </w:pPr>
    </w:p>
    <w:p w14:paraId="6856181B" w14:textId="49E7BA1F" w:rsidR="00164C64" w:rsidRDefault="00164C64">
      <w:pPr>
        <w:spacing w:after="0" w:line="259" w:lineRule="auto"/>
        <w:ind w:left="0" w:firstLine="0"/>
      </w:pPr>
    </w:p>
    <w:p w14:paraId="59DC09D5" w14:textId="697210A9" w:rsidR="00164C64" w:rsidRDefault="00164C64">
      <w:pPr>
        <w:spacing w:after="0" w:line="259" w:lineRule="auto"/>
        <w:ind w:left="0" w:firstLine="0"/>
      </w:pPr>
    </w:p>
    <w:p w14:paraId="57F60CE4" w14:textId="15597D71" w:rsidR="00164C64" w:rsidRDefault="00164C64">
      <w:pPr>
        <w:spacing w:after="0" w:line="259" w:lineRule="auto"/>
        <w:ind w:left="0" w:firstLine="0"/>
      </w:pPr>
    </w:p>
    <w:p w14:paraId="68BDC918" w14:textId="53D88917" w:rsidR="00164C64" w:rsidRDefault="00164C64">
      <w:pPr>
        <w:spacing w:after="0" w:line="259" w:lineRule="auto"/>
        <w:ind w:left="0" w:firstLine="0"/>
      </w:pPr>
    </w:p>
    <w:p w14:paraId="35101C5C" w14:textId="461CC991" w:rsidR="00164C64" w:rsidRDefault="00164C64">
      <w:pPr>
        <w:spacing w:after="0" w:line="259" w:lineRule="auto"/>
        <w:ind w:left="0" w:firstLine="0"/>
      </w:pPr>
    </w:p>
    <w:p w14:paraId="596D98D7" w14:textId="5C8D4FCA" w:rsidR="00164C64" w:rsidRDefault="00164C64">
      <w:pPr>
        <w:spacing w:after="0" w:line="259" w:lineRule="auto"/>
        <w:ind w:left="0" w:firstLine="0"/>
      </w:pPr>
    </w:p>
    <w:p w14:paraId="343AD080" w14:textId="4F5D895A" w:rsidR="00164C64" w:rsidRDefault="00164C64">
      <w:pPr>
        <w:spacing w:after="0" w:line="259" w:lineRule="auto"/>
        <w:ind w:left="0" w:firstLine="0"/>
      </w:pPr>
    </w:p>
    <w:p w14:paraId="526B2D24" w14:textId="74AFAA0C" w:rsidR="00164C64" w:rsidRDefault="00164C64">
      <w:pPr>
        <w:spacing w:after="0" w:line="259" w:lineRule="auto"/>
        <w:ind w:left="0" w:firstLine="0"/>
      </w:pPr>
    </w:p>
    <w:p w14:paraId="121B84C0" w14:textId="44C06CED" w:rsidR="00164C64" w:rsidRDefault="00164C64">
      <w:pPr>
        <w:spacing w:after="0" w:line="259" w:lineRule="auto"/>
        <w:ind w:left="0" w:firstLine="0"/>
      </w:pPr>
    </w:p>
    <w:p w14:paraId="251F9C43" w14:textId="48BA79DA" w:rsidR="00164C64" w:rsidRDefault="00164C64">
      <w:pPr>
        <w:spacing w:after="0" w:line="259" w:lineRule="auto"/>
        <w:ind w:left="0" w:firstLine="0"/>
      </w:pPr>
    </w:p>
    <w:p w14:paraId="1CE09D7F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528000DD" w14:textId="484A40AA" w:rsidR="007771E5" w:rsidRDefault="005478CD" w:rsidP="00164C64">
      <w:pPr>
        <w:spacing w:after="0" w:line="259" w:lineRule="auto"/>
        <w:ind w:left="0" w:firstLine="0"/>
        <w:jc w:val="right"/>
      </w:pPr>
      <w:r>
        <w:t xml:space="preserve"> Reviewed </w:t>
      </w:r>
      <w:r w:rsidR="00164C64">
        <w:t>June</w:t>
      </w:r>
      <w:r>
        <w:t xml:space="preserve"> 20</w:t>
      </w:r>
      <w:r w:rsidR="00336942">
        <w:t>2</w:t>
      </w:r>
      <w:r w:rsidR="00336034">
        <w:t>3</w:t>
      </w:r>
    </w:p>
    <w:p w14:paraId="1761CF47" w14:textId="68F69785" w:rsidR="007771E5" w:rsidRDefault="005478CD" w:rsidP="00336942">
      <w:pPr>
        <w:pStyle w:val="Heading1"/>
      </w:pPr>
      <w:r>
        <w:lastRenderedPageBreak/>
        <w:t xml:space="preserve">Asset </w:t>
      </w:r>
      <w:r w:rsidRPr="00C424AA">
        <w:t>Delivery</w:t>
      </w:r>
      <w:r>
        <w:t xml:space="preserve"> Working Group </w:t>
      </w:r>
    </w:p>
    <w:p w14:paraId="1E5999DB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6E702FD6" w14:textId="77777777" w:rsidR="007771E5" w:rsidRPr="00523FCF" w:rsidRDefault="005478CD" w:rsidP="00C424AA">
      <w:pPr>
        <w:pStyle w:val="Heading2"/>
        <w:rPr>
          <w:b/>
          <w:bCs/>
          <w:u w:val="none"/>
        </w:rPr>
      </w:pPr>
      <w:r w:rsidRPr="00523FCF">
        <w:rPr>
          <w:b/>
          <w:bCs/>
          <w:u w:val="none"/>
        </w:rPr>
        <w:t xml:space="preserve">Terms of Reference </w:t>
      </w:r>
    </w:p>
    <w:p w14:paraId="60E8174E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42D30133" w14:textId="77777777" w:rsidR="007771E5" w:rsidRDefault="005478CD">
      <w:pPr>
        <w:numPr>
          <w:ilvl w:val="0"/>
          <w:numId w:val="1"/>
        </w:numPr>
        <w:ind w:hanging="427"/>
      </w:pPr>
      <w:r>
        <w:t xml:space="preserve">Work in partnership with other public, private and voluntary sector partners to facilitate/secure the delivery of community assets, facilities and services. </w:t>
      </w:r>
    </w:p>
    <w:p w14:paraId="33E1D0A7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790E6950" w14:textId="77777777" w:rsidR="007771E5" w:rsidRDefault="005478CD">
      <w:pPr>
        <w:numPr>
          <w:ilvl w:val="0"/>
          <w:numId w:val="1"/>
        </w:numPr>
        <w:ind w:hanging="427"/>
      </w:pPr>
      <w:r>
        <w:t xml:space="preserve">Agree with partners, including Devon County Council, East Devon District Council and the Consortium, the scope of the Town Council’s role in the process of asset delivery. </w:t>
      </w:r>
    </w:p>
    <w:p w14:paraId="38EB0951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2BD12798" w14:textId="77777777" w:rsidR="007771E5" w:rsidRDefault="005478CD">
      <w:pPr>
        <w:numPr>
          <w:ilvl w:val="0"/>
          <w:numId w:val="1"/>
        </w:numPr>
        <w:ind w:hanging="427"/>
      </w:pPr>
      <w:r>
        <w:t xml:space="preserve">Engage in the design and specification of infrastructure and facilities, with the aim of securing the highest quality possible and the most appropriate facilities for Cranbrook. </w:t>
      </w:r>
    </w:p>
    <w:p w14:paraId="11E8AA6B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25DE8731" w14:textId="77777777" w:rsidR="007771E5" w:rsidRDefault="005478CD">
      <w:pPr>
        <w:numPr>
          <w:ilvl w:val="0"/>
          <w:numId w:val="1"/>
        </w:numPr>
        <w:ind w:hanging="427"/>
      </w:pPr>
      <w:r>
        <w:t xml:space="preserve">Monitor and support the delivery of Section 106 Agreements and assets. </w:t>
      </w:r>
    </w:p>
    <w:p w14:paraId="64F51EBE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2AA944DA" w14:textId="77777777" w:rsidR="007771E5" w:rsidRDefault="005478CD">
      <w:pPr>
        <w:numPr>
          <w:ilvl w:val="0"/>
          <w:numId w:val="1"/>
        </w:numPr>
        <w:ind w:hanging="427"/>
      </w:pPr>
      <w:r>
        <w:t xml:space="preserve">Explore funding sources with potential to further fund higher specification facilities, including the potential for the Town Council to fund/part fund the delivery of assets. </w:t>
      </w:r>
    </w:p>
    <w:p w14:paraId="3AC33344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6D9289E6" w14:textId="77777777" w:rsidR="007771E5" w:rsidRDefault="005478CD">
      <w:pPr>
        <w:numPr>
          <w:ilvl w:val="0"/>
          <w:numId w:val="1"/>
        </w:numPr>
        <w:ind w:hanging="427"/>
      </w:pPr>
      <w:r>
        <w:t xml:space="preserve">Identify initial funding and feasibility of assets in respect of Town Council ownership or not. </w:t>
      </w:r>
    </w:p>
    <w:p w14:paraId="29C1205C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71034129" w14:textId="77777777" w:rsidR="007771E5" w:rsidRDefault="005478CD">
      <w:pPr>
        <w:numPr>
          <w:ilvl w:val="0"/>
          <w:numId w:val="1"/>
        </w:numPr>
        <w:ind w:hanging="427"/>
      </w:pPr>
      <w:r>
        <w:t xml:space="preserve">Explore the suitability of existing Section 106 agreed facilities in line with the new expected growth of Cranbrook (see Masterplan). </w:t>
      </w:r>
    </w:p>
    <w:p w14:paraId="24E7B6A3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68563EB0" w14:textId="77777777" w:rsidR="007771E5" w:rsidRDefault="005478CD">
      <w:pPr>
        <w:numPr>
          <w:ilvl w:val="0"/>
          <w:numId w:val="1"/>
        </w:numPr>
        <w:ind w:hanging="427"/>
      </w:pPr>
      <w:r>
        <w:t xml:space="preserve">Involvement where possible in the next Section 106 discussions relating to the future phases on Cranbrook. </w:t>
      </w:r>
      <w:r>
        <w:rPr>
          <w:b/>
        </w:rPr>
        <w:t xml:space="preserve"> </w:t>
      </w:r>
    </w:p>
    <w:p w14:paraId="4FAFDDF9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28E372D9" w14:textId="77777777" w:rsidR="007771E5" w:rsidRDefault="005478CD">
      <w:pPr>
        <w:numPr>
          <w:ilvl w:val="0"/>
          <w:numId w:val="1"/>
        </w:numPr>
        <w:ind w:hanging="427"/>
      </w:pPr>
      <w:r>
        <w:t>The working group is not a Council committee and will refer to the Town Council for decisions.</w:t>
      </w:r>
      <w:r>
        <w:rPr>
          <w:b/>
        </w:rPr>
        <w:t xml:space="preserve"> </w:t>
      </w:r>
    </w:p>
    <w:p w14:paraId="38B9BD0F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3CFE05CE" w14:textId="77777777" w:rsidR="009536E6" w:rsidRDefault="009536E6">
      <w:pPr>
        <w:spacing w:after="0" w:line="259" w:lineRule="auto"/>
        <w:ind w:left="0" w:firstLine="0"/>
      </w:pPr>
    </w:p>
    <w:p w14:paraId="21728CE4" w14:textId="77777777" w:rsidR="009536E6" w:rsidRDefault="009536E6">
      <w:pPr>
        <w:spacing w:after="0" w:line="259" w:lineRule="auto"/>
        <w:ind w:left="0" w:firstLine="0"/>
      </w:pPr>
    </w:p>
    <w:p w14:paraId="3978C756" w14:textId="77777777" w:rsidR="009536E6" w:rsidRDefault="009536E6">
      <w:pPr>
        <w:spacing w:after="0" w:line="259" w:lineRule="auto"/>
        <w:ind w:left="0" w:firstLine="0"/>
      </w:pPr>
    </w:p>
    <w:p w14:paraId="061D8300" w14:textId="77777777" w:rsidR="009536E6" w:rsidRDefault="009536E6">
      <w:pPr>
        <w:spacing w:after="0" w:line="259" w:lineRule="auto"/>
        <w:ind w:left="0" w:firstLine="0"/>
      </w:pPr>
    </w:p>
    <w:p w14:paraId="231A540D" w14:textId="77777777" w:rsidR="009536E6" w:rsidRDefault="009536E6">
      <w:pPr>
        <w:spacing w:after="0" w:line="259" w:lineRule="auto"/>
        <w:ind w:left="0" w:firstLine="0"/>
      </w:pPr>
    </w:p>
    <w:p w14:paraId="478CBA45" w14:textId="77777777" w:rsidR="009536E6" w:rsidRDefault="009536E6">
      <w:pPr>
        <w:spacing w:after="0" w:line="259" w:lineRule="auto"/>
        <w:ind w:left="0" w:firstLine="0"/>
      </w:pPr>
    </w:p>
    <w:p w14:paraId="3ADCE35A" w14:textId="77777777" w:rsidR="009536E6" w:rsidRDefault="009536E6">
      <w:pPr>
        <w:spacing w:after="0" w:line="259" w:lineRule="auto"/>
        <w:ind w:left="0" w:firstLine="0"/>
      </w:pPr>
    </w:p>
    <w:p w14:paraId="05114BB8" w14:textId="77777777" w:rsidR="009536E6" w:rsidRDefault="009536E6">
      <w:pPr>
        <w:spacing w:after="0" w:line="259" w:lineRule="auto"/>
        <w:ind w:left="0" w:firstLine="0"/>
      </w:pPr>
    </w:p>
    <w:p w14:paraId="296191D2" w14:textId="77777777" w:rsidR="009536E6" w:rsidRDefault="009536E6">
      <w:pPr>
        <w:spacing w:after="0" w:line="259" w:lineRule="auto"/>
        <w:ind w:left="0" w:firstLine="0"/>
      </w:pPr>
    </w:p>
    <w:p w14:paraId="42306FF9" w14:textId="77777777" w:rsidR="009536E6" w:rsidRDefault="009536E6">
      <w:pPr>
        <w:spacing w:after="0" w:line="259" w:lineRule="auto"/>
        <w:ind w:left="0" w:firstLine="0"/>
      </w:pPr>
    </w:p>
    <w:p w14:paraId="77EF70A4" w14:textId="77777777" w:rsidR="009536E6" w:rsidRDefault="009536E6">
      <w:pPr>
        <w:spacing w:after="0" w:line="259" w:lineRule="auto"/>
        <w:ind w:left="0" w:firstLine="0"/>
      </w:pPr>
    </w:p>
    <w:p w14:paraId="0DB6915F" w14:textId="77777777" w:rsidR="009536E6" w:rsidRDefault="009536E6">
      <w:pPr>
        <w:spacing w:after="0" w:line="259" w:lineRule="auto"/>
        <w:ind w:left="0" w:firstLine="0"/>
      </w:pPr>
    </w:p>
    <w:p w14:paraId="4896B434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0C8804BD" w14:textId="77777777" w:rsidR="009B2B37" w:rsidRDefault="009B2B37">
      <w:pPr>
        <w:spacing w:after="0" w:line="259" w:lineRule="auto"/>
        <w:ind w:left="0" w:firstLine="0"/>
      </w:pPr>
    </w:p>
    <w:p w14:paraId="4FF5275B" w14:textId="77777777" w:rsidR="009B2B37" w:rsidRDefault="009B2B37">
      <w:pPr>
        <w:spacing w:after="0" w:line="259" w:lineRule="auto"/>
        <w:ind w:left="0" w:firstLine="0"/>
      </w:pPr>
    </w:p>
    <w:p w14:paraId="1F78F39F" w14:textId="77777777" w:rsidR="009536E6" w:rsidRDefault="009536E6" w:rsidP="009536E6">
      <w:pPr>
        <w:pStyle w:val="Heading1"/>
      </w:pPr>
      <w:r>
        <w:lastRenderedPageBreak/>
        <w:t>Noticeboard Strategy Working Group</w:t>
      </w:r>
    </w:p>
    <w:p w14:paraId="7E26DC52" w14:textId="77777777" w:rsidR="009536E6" w:rsidRDefault="009536E6" w:rsidP="009536E6">
      <w:pPr>
        <w:spacing w:after="0" w:line="259" w:lineRule="auto"/>
        <w:ind w:left="0" w:firstLine="0"/>
      </w:pPr>
    </w:p>
    <w:p w14:paraId="72420909" w14:textId="77777777" w:rsidR="009536E6" w:rsidRPr="00523FCF" w:rsidRDefault="009536E6" w:rsidP="009536E6">
      <w:pPr>
        <w:pStyle w:val="Heading2"/>
        <w:rPr>
          <w:b/>
          <w:bCs/>
          <w:u w:val="none"/>
        </w:rPr>
      </w:pPr>
      <w:r w:rsidRPr="00523FCF">
        <w:rPr>
          <w:b/>
          <w:bCs/>
          <w:u w:val="none"/>
        </w:rPr>
        <w:t xml:space="preserve">Terms of Reference </w:t>
      </w:r>
    </w:p>
    <w:p w14:paraId="14C8475E" w14:textId="77777777" w:rsidR="009536E6" w:rsidRDefault="009536E6" w:rsidP="009536E6">
      <w:pPr>
        <w:spacing w:after="0" w:line="259" w:lineRule="auto"/>
        <w:ind w:left="0" w:firstLine="0"/>
      </w:pPr>
    </w:p>
    <w:p w14:paraId="626690A7" w14:textId="77777777" w:rsidR="009536E6" w:rsidRDefault="009536E6" w:rsidP="009536E6">
      <w:pPr>
        <w:spacing w:after="0" w:line="259" w:lineRule="auto"/>
        <w:ind w:left="0" w:firstLine="0"/>
      </w:pPr>
      <w:r>
        <w:t xml:space="preserve">1. The working group is not a Council committee and will refer to the Town Council for decisions. It will communicate and inform the council of its findings through sub-committees if appropriate, and or to make recommendations to full council. </w:t>
      </w:r>
    </w:p>
    <w:p w14:paraId="375E87FB" w14:textId="77777777" w:rsidR="009536E6" w:rsidRDefault="009536E6" w:rsidP="009536E6">
      <w:pPr>
        <w:spacing w:after="0" w:line="259" w:lineRule="auto"/>
        <w:ind w:left="0" w:firstLine="0"/>
      </w:pPr>
    </w:p>
    <w:p w14:paraId="40936EC5" w14:textId="0C4EC961" w:rsidR="009536E6" w:rsidRDefault="004A0D4E" w:rsidP="009536E6">
      <w:pPr>
        <w:spacing w:after="0" w:line="259" w:lineRule="auto"/>
        <w:ind w:left="0" w:firstLine="0"/>
      </w:pPr>
      <w:r>
        <w:t>2</w:t>
      </w:r>
      <w:r w:rsidR="009536E6">
        <w:t xml:space="preserve">. The group will meet as required, meetings will not be open to the public and agendas, reports and meetings notes will not be publicly available. </w:t>
      </w:r>
    </w:p>
    <w:p w14:paraId="730D4A17" w14:textId="77777777" w:rsidR="009536E6" w:rsidRDefault="009536E6" w:rsidP="009536E6">
      <w:pPr>
        <w:spacing w:after="0" w:line="259" w:lineRule="auto"/>
        <w:ind w:left="0" w:firstLine="0"/>
      </w:pPr>
    </w:p>
    <w:p w14:paraId="5FE03BFB" w14:textId="48A08D63" w:rsidR="009536E6" w:rsidRDefault="004A0D4E" w:rsidP="009536E6">
      <w:pPr>
        <w:spacing w:after="0" w:line="259" w:lineRule="auto"/>
        <w:ind w:left="0" w:firstLine="0"/>
      </w:pPr>
      <w:r>
        <w:t>3</w:t>
      </w:r>
      <w:r w:rsidR="009536E6">
        <w:t>. The group will review the value of noticeboards.</w:t>
      </w:r>
    </w:p>
    <w:p w14:paraId="3869EE1E" w14:textId="77777777" w:rsidR="009536E6" w:rsidRDefault="009536E6" w:rsidP="009536E6">
      <w:pPr>
        <w:spacing w:after="0" w:line="259" w:lineRule="auto"/>
        <w:ind w:left="0" w:firstLine="0"/>
      </w:pPr>
    </w:p>
    <w:p w14:paraId="52E0B7E2" w14:textId="52224F95" w:rsidR="009536E6" w:rsidRDefault="004A0D4E" w:rsidP="009536E6">
      <w:pPr>
        <w:spacing w:after="0" w:line="259" w:lineRule="auto"/>
        <w:ind w:left="0" w:firstLine="0"/>
      </w:pPr>
      <w:r>
        <w:t>4</w:t>
      </w:r>
      <w:r w:rsidR="009536E6">
        <w:t>. The group will review the current type of noticeboards, their purchase and installation costs and vulnerability as evidenced in various acts of vandalism.</w:t>
      </w:r>
    </w:p>
    <w:p w14:paraId="11FB41C8" w14:textId="77777777" w:rsidR="009536E6" w:rsidRDefault="009536E6" w:rsidP="009536E6">
      <w:pPr>
        <w:spacing w:after="0" w:line="259" w:lineRule="auto"/>
        <w:ind w:left="0" w:firstLine="0"/>
      </w:pPr>
    </w:p>
    <w:p w14:paraId="6F173F9D" w14:textId="753A559D" w:rsidR="009536E6" w:rsidRDefault="004A0D4E" w:rsidP="009536E6">
      <w:pPr>
        <w:spacing w:after="0" w:line="259" w:lineRule="auto"/>
        <w:ind w:left="0" w:firstLine="0"/>
      </w:pPr>
      <w:r>
        <w:t>5</w:t>
      </w:r>
      <w:r w:rsidR="009536E6">
        <w:t>. The group will consider the existing network of noticeboards, potential relocation or expansion of the network into new or alternative locations.</w:t>
      </w:r>
    </w:p>
    <w:p w14:paraId="69F05F72" w14:textId="77777777" w:rsidR="009536E6" w:rsidRDefault="009536E6" w:rsidP="009536E6">
      <w:pPr>
        <w:spacing w:after="0" w:line="259" w:lineRule="auto"/>
        <w:ind w:left="0" w:firstLine="0"/>
      </w:pPr>
    </w:p>
    <w:p w14:paraId="458A8A88" w14:textId="65EACC42" w:rsidR="009536E6" w:rsidRDefault="004A0D4E" w:rsidP="009536E6">
      <w:pPr>
        <w:spacing w:after="0" w:line="259" w:lineRule="auto"/>
        <w:ind w:left="0" w:firstLine="0"/>
      </w:pPr>
      <w:r>
        <w:t>6</w:t>
      </w:r>
      <w:r w:rsidR="009536E6">
        <w:t>. Consider whether the noticeboards in the Country Park could/should identify the Country Park and if/how these could be made to look different from “Council” noticeboards.</w:t>
      </w:r>
    </w:p>
    <w:p w14:paraId="6EF14F62" w14:textId="77777777" w:rsidR="009536E6" w:rsidRDefault="009536E6" w:rsidP="009536E6">
      <w:pPr>
        <w:spacing w:after="0" w:line="259" w:lineRule="auto"/>
        <w:ind w:left="0" w:firstLine="0"/>
      </w:pPr>
    </w:p>
    <w:p w14:paraId="3A7F437C" w14:textId="67A073FF" w:rsidR="009536E6" w:rsidRDefault="004A0D4E" w:rsidP="009536E6">
      <w:pPr>
        <w:spacing w:after="0" w:line="259" w:lineRule="auto"/>
        <w:ind w:left="0" w:firstLine="0"/>
      </w:pPr>
      <w:r>
        <w:t>7</w:t>
      </w:r>
      <w:r w:rsidR="009536E6">
        <w:t xml:space="preserve">. Consider opportunities for sponsorship of noticeboards. </w:t>
      </w:r>
    </w:p>
    <w:p w14:paraId="3F4CC0A4" w14:textId="77777777" w:rsidR="009536E6" w:rsidRDefault="009536E6" w:rsidP="009536E6">
      <w:pPr>
        <w:spacing w:after="0" w:line="259" w:lineRule="auto"/>
        <w:ind w:left="0" w:firstLine="0"/>
      </w:pPr>
    </w:p>
    <w:p w14:paraId="7E873030" w14:textId="33514DF0" w:rsidR="009536E6" w:rsidRDefault="004A0D4E" w:rsidP="009536E6">
      <w:pPr>
        <w:spacing w:after="0" w:line="259" w:lineRule="auto"/>
        <w:ind w:left="0" w:firstLine="0"/>
      </w:pPr>
      <w:r>
        <w:t>8</w:t>
      </w:r>
      <w:r w:rsidR="009536E6">
        <w:t>. The group will consider the accessibility, content and ongoing management of the noticeboards.</w:t>
      </w:r>
    </w:p>
    <w:p w14:paraId="57882E10" w14:textId="77777777" w:rsidR="009536E6" w:rsidRDefault="009536E6" w:rsidP="009536E6">
      <w:pPr>
        <w:spacing w:after="0" w:line="259" w:lineRule="auto"/>
        <w:ind w:left="0" w:firstLine="0"/>
      </w:pPr>
    </w:p>
    <w:p w14:paraId="5BD7DC91" w14:textId="77777777" w:rsidR="00336034" w:rsidRDefault="00336034" w:rsidP="009536E6">
      <w:pPr>
        <w:spacing w:after="0" w:line="259" w:lineRule="auto"/>
        <w:ind w:left="0" w:firstLine="0"/>
      </w:pPr>
    </w:p>
    <w:p w14:paraId="1E5BFA99" w14:textId="72A88A66" w:rsidR="009536E6" w:rsidRDefault="00336034" w:rsidP="009536E6">
      <w:pPr>
        <w:spacing w:after="0" w:line="259" w:lineRule="auto"/>
        <w:ind w:left="0" w:firstLine="0"/>
      </w:pPr>
      <w:r>
        <w:t>T</w:t>
      </w:r>
      <w:r w:rsidR="009536E6">
        <w:t xml:space="preserve">he group does not concern itself with Council </w:t>
      </w:r>
      <w:r w:rsidR="00535CFA">
        <w:t>c</w:t>
      </w:r>
      <w:r w:rsidR="009536E6">
        <w:t xml:space="preserve">ommunications as a whole or the wider subject of </w:t>
      </w:r>
      <w:r w:rsidR="00CA501E">
        <w:t>c</w:t>
      </w:r>
      <w:r w:rsidR="009536E6">
        <w:t xml:space="preserve">ommunity </w:t>
      </w:r>
      <w:r w:rsidR="00CA501E">
        <w:t>e</w:t>
      </w:r>
      <w:r w:rsidR="009536E6">
        <w:t xml:space="preserve">ngagement but is to confine its review of the public noticeboards. </w:t>
      </w:r>
    </w:p>
    <w:p w14:paraId="439370A9" w14:textId="77777777" w:rsidR="009B2B37" w:rsidRDefault="009B2B37">
      <w:pPr>
        <w:spacing w:after="0" w:line="259" w:lineRule="auto"/>
        <w:ind w:left="0" w:firstLine="0"/>
      </w:pPr>
    </w:p>
    <w:p w14:paraId="44323FEC" w14:textId="77777777" w:rsidR="00336034" w:rsidRDefault="00336034">
      <w:pPr>
        <w:spacing w:after="0" w:line="259" w:lineRule="auto"/>
        <w:ind w:left="0" w:firstLine="0"/>
      </w:pPr>
    </w:p>
    <w:p w14:paraId="1DA75ADB" w14:textId="77777777" w:rsidR="009B2B37" w:rsidRDefault="009B2B37">
      <w:pPr>
        <w:spacing w:after="0" w:line="259" w:lineRule="auto"/>
        <w:ind w:left="0" w:firstLine="0"/>
      </w:pPr>
    </w:p>
    <w:p w14:paraId="3A692C35" w14:textId="77777777" w:rsidR="009B2B37" w:rsidRDefault="009B2B37">
      <w:pPr>
        <w:spacing w:after="0" w:line="259" w:lineRule="auto"/>
        <w:ind w:left="0" w:firstLine="0"/>
      </w:pPr>
    </w:p>
    <w:p w14:paraId="5B93AF20" w14:textId="77777777" w:rsidR="009B2B37" w:rsidRDefault="009B2B37">
      <w:pPr>
        <w:spacing w:after="0" w:line="259" w:lineRule="auto"/>
        <w:ind w:left="0" w:firstLine="0"/>
      </w:pPr>
    </w:p>
    <w:p w14:paraId="11496698" w14:textId="77777777" w:rsidR="009B2B37" w:rsidRDefault="009B2B37">
      <w:pPr>
        <w:spacing w:after="0" w:line="259" w:lineRule="auto"/>
        <w:ind w:left="0" w:firstLine="0"/>
      </w:pPr>
    </w:p>
    <w:p w14:paraId="16E5340C" w14:textId="77777777" w:rsidR="009B2B37" w:rsidRDefault="009B2B37">
      <w:pPr>
        <w:spacing w:after="0" w:line="259" w:lineRule="auto"/>
        <w:ind w:left="0" w:firstLine="0"/>
      </w:pPr>
    </w:p>
    <w:p w14:paraId="15CCC196" w14:textId="77777777" w:rsidR="009B2B37" w:rsidRDefault="009B2B37">
      <w:pPr>
        <w:spacing w:after="0" w:line="259" w:lineRule="auto"/>
        <w:ind w:left="0" w:firstLine="0"/>
      </w:pPr>
    </w:p>
    <w:p w14:paraId="79044573" w14:textId="77777777" w:rsidR="009B2B37" w:rsidRDefault="009B2B37">
      <w:pPr>
        <w:spacing w:after="0" w:line="259" w:lineRule="auto"/>
        <w:ind w:left="0" w:firstLine="0"/>
      </w:pPr>
    </w:p>
    <w:p w14:paraId="17101862" w14:textId="77777777" w:rsidR="009B2B37" w:rsidRDefault="009B2B37">
      <w:pPr>
        <w:spacing w:after="0" w:line="259" w:lineRule="auto"/>
        <w:ind w:left="0" w:firstLine="0"/>
      </w:pPr>
    </w:p>
    <w:p w14:paraId="6C06A94E" w14:textId="77777777" w:rsidR="009B2B37" w:rsidRDefault="009B2B37">
      <w:pPr>
        <w:spacing w:after="0" w:line="259" w:lineRule="auto"/>
        <w:ind w:left="0" w:firstLine="0"/>
      </w:pPr>
    </w:p>
    <w:p w14:paraId="7BE35E37" w14:textId="77777777" w:rsidR="004A0D4E" w:rsidRDefault="004A0D4E">
      <w:pPr>
        <w:spacing w:after="0" w:line="259" w:lineRule="auto"/>
        <w:ind w:left="0" w:firstLine="0"/>
      </w:pPr>
    </w:p>
    <w:p w14:paraId="5C65F6C5" w14:textId="77777777" w:rsidR="004A0D4E" w:rsidRDefault="004A0D4E">
      <w:pPr>
        <w:spacing w:after="0" w:line="259" w:lineRule="auto"/>
        <w:ind w:left="0" w:firstLine="0"/>
      </w:pPr>
    </w:p>
    <w:p w14:paraId="20EAE915" w14:textId="77777777" w:rsidR="004A0D4E" w:rsidRDefault="004A0D4E">
      <w:pPr>
        <w:spacing w:after="0" w:line="259" w:lineRule="auto"/>
        <w:ind w:left="0" w:firstLine="0"/>
      </w:pPr>
    </w:p>
    <w:p w14:paraId="6B903679" w14:textId="77777777" w:rsidR="009B2B37" w:rsidRDefault="009B2B37">
      <w:pPr>
        <w:spacing w:after="0" w:line="259" w:lineRule="auto"/>
        <w:ind w:left="0" w:firstLine="0"/>
      </w:pPr>
    </w:p>
    <w:p w14:paraId="480B734C" w14:textId="77777777" w:rsidR="009B2B37" w:rsidRDefault="009B2B37">
      <w:pPr>
        <w:spacing w:after="0" w:line="259" w:lineRule="auto"/>
        <w:ind w:left="0" w:firstLine="0"/>
      </w:pPr>
    </w:p>
    <w:p w14:paraId="00BEC838" w14:textId="6C0AEC0E" w:rsidR="00CB31F1" w:rsidRPr="005478CD" w:rsidRDefault="005478CD" w:rsidP="00CB31F1">
      <w:pPr>
        <w:pStyle w:val="Heading1"/>
      </w:pPr>
      <w:r>
        <w:lastRenderedPageBreak/>
        <w:t xml:space="preserve"> </w:t>
      </w:r>
      <w:r w:rsidR="00CB31F1">
        <w:t>Policy Review</w:t>
      </w:r>
      <w:r w:rsidR="00CB31F1" w:rsidRPr="005478CD">
        <w:t xml:space="preserve"> Working Group</w:t>
      </w:r>
    </w:p>
    <w:p w14:paraId="3213ADB0" w14:textId="77777777" w:rsidR="00CB31F1" w:rsidRPr="005478CD" w:rsidRDefault="00CB31F1" w:rsidP="00CB31F1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</w:p>
    <w:p w14:paraId="37FB0C42" w14:textId="77777777" w:rsidR="00CB31F1" w:rsidRPr="00523FCF" w:rsidRDefault="00CB31F1" w:rsidP="00CB31F1">
      <w:pPr>
        <w:pStyle w:val="Heading2"/>
        <w:rPr>
          <w:b/>
          <w:bCs/>
          <w:u w:val="none"/>
        </w:rPr>
      </w:pPr>
      <w:r w:rsidRPr="00523FCF">
        <w:rPr>
          <w:b/>
          <w:bCs/>
          <w:u w:val="none"/>
        </w:rPr>
        <w:t xml:space="preserve">Terms of Reference </w:t>
      </w:r>
    </w:p>
    <w:p w14:paraId="351224B8" w14:textId="77777777" w:rsidR="00CB31F1" w:rsidRDefault="00CB31F1" w:rsidP="00CB31F1">
      <w:pPr>
        <w:spacing w:after="0" w:line="259" w:lineRule="auto"/>
        <w:ind w:left="0" w:firstLine="0"/>
      </w:pPr>
      <w:r>
        <w:t xml:space="preserve"> </w:t>
      </w:r>
    </w:p>
    <w:p w14:paraId="141775D2" w14:textId="45F3C801" w:rsidR="00CB31F1" w:rsidRDefault="00CB31F1" w:rsidP="00CB31F1">
      <w:pPr>
        <w:pStyle w:val="xmsolistparagraph"/>
        <w:spacing w:after="0" w:line="252" w:lineRule="auto"/>
        <w:ind w:left="427"/>
      </w:pPr>
      <w:r>
        <w:rPr>
          <w:bdr w:val="none" w:sz="0" w:space="0" w:color="auto" w:frame="1"/>
        </w:rPr>
        <w:t>1.</w:t>
      </w:r>
      <w:r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 xml:space="preserve">   </w:t>
      </w:r>
      <w:r>
        <w:t xml:space="preserve">To review the Council’s </w:t>
      </w:r>
      <w:r w:rsidR="009B2B37">
        <w:t>policies and procedures as documented in the Council’s Publication Scheme</w:t>
      </w:r>
      <w:r>
        <w:t xml:space="preserve"> and to make recommendations to the Town Council</w:t>
      </w:r>
      <w:r w:rsidR="009B2B37">
        <w:t xml:space="preserve"> regarding any amendments necessary to those documents.</w:t>
      </w:r>
    </w:p>
    <w:p w14:paraId="1DA79588" w14:textId="7AA172C9" w:rsidR="00CB31F1" w:rsidRDefault="00CB31F1" w:rsidP="009B2B37">
      <w:pPr>
        <w:pStyle w:val="xmsolistparagraph"/>
        <w:spacing w:line="252" w:lineRule="auto"/>
        <w:ind w:left="427"/>
      </w:pPr>
      <w:r>
        <w:t>   </w:t>
      </w:r>
    </w:p>
    <w:p w14:paraId="3D4C10FA" w14:textId="78272CC8" w:rsidR="00DE1183" w:rsidRDefault="00DE1183" w:rsidP="00DE1183">
      <w:pPr>
        <w:pStyle w:val="xmsolistparagraph"/>
        <w:spacing w:after="0" w:line="252" w:lineRule="auto"/>
        <w:ind w:left="427"/>
      </w:pPr>
      <w:r>
        <w:rPr>
          <w:bdr w:val="none" w:sz="0" w:space="0" w:color="auto" w:frame="1"/>
        </w:rPr>
        <w:t>2.</w:t>
      </w:r>
      <w:r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 xml:space="preserve">   </w:t>
      </w:r>
      <w:r>
        <w:t>To consult with the Council’s Finance &amp; Personnel Committee whenever necessary in relation to the review of HR policies and procedures.</w:t>
      </w:r>
    </w:p>
    <w:p w14:paraId="0CC58502" w14:textId="77777777" w:rsidR="00CB31F1" w:rsidRDefault="00CB31F1" w:rsidP="004A0D4E">
      <w:pPr>
        <w:pStyle w:val="xmsolistparagraph"/>
        <w:ind w:left="0" w:firstLine="0"/>
      </w:pPr>
      <w:r>
        <w:t> </w:t>
      </w:r>
    </w:p>
    <w:p w14:paraId="108C595F" w14:textId="130039C2" w:rsidR="00CB31F1" w:rsidRDefault="004A0D4E" w:rsidP="00CB31F1">
      <w:pPr>
        <w:pStyle w:val="xmsolistparagraph"/>
        <w:spacing w:after="0" w:line="252" w:lineRule="auto"/>
        <w:ind w:left="427" w:firstLine="0"/>
      </w:pPr>
      <w:r>
        <w:rPr>
          <w:bdr w:val="none" w:sz="0" w:space="0" w:color="auto" w:frame="1"/>
        </w:rPr>
        <w:t>3</w:t>
      </w:r>
      <w:r w:rsidR="00CB31F1">
        <w:rPr>
          <w:bdr w:val="none" w:sz="0" w:space="0" w:color="auto" w:frame="1"/>
        </w:rPr>
        <w:t>.</w:t>
      </w:r>
      <w:r w:rsidR="00CB31F1"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 xml:space="preserve">   </w:t>
      </w:r>
      <w:r w:rsidR="00CB31F1">
        <w:t>The Working Group will:</w:t>
      </w:r>
    </w:p>
    <w:p w14:paraId="734D5B77" w14:textId="77777777" w:rsidR="00CB31F1" w:rsidRDefault="00CB31F1" w:rsidP="00CB31F1">
      <w:pPr>
        <w:pStyle w:val="xmsolistparagraph"/>
        <w:spacing w:after="0" w:line="252" w:lineRule="auto"/>
        <w:ind w:left="0" w:firstLine="0"/>
      </w:pPr>
    </w:p>
    <w:p w14:paraId="79BAC8C8" w14:textId="4B364A59" w:rsidR="00CB31F1" w:rsidRDefault="00CB31F1" w:rsidP="00CB31F1">
      <w:pPr>
        <w:pStyle w:val="xmsolistparagraph"/>
        <w:numPr>
          <w:ilvl w:val="0"/>
          <w:numId w:val="9"/>
        </w:numPr>
        <w:spacing w:after="0" w:line="252" w:lineRule="auto"/>
      </w:pPr>
      <w:r>
        <w:t xml:space="preserve">review the Council’s </w:t>
      </w:r>
      <w:r w:rsidR="003E6592">
        <w:t xml:space="preserve">policies and procedures as documented in the Council’s Publication Scheme </w:t>
      </w:r>
      <w:r>
        <w:t>once in a Council period, i.e. every four years</w:t>
      </w:r>
      <w:r w:rsidR="00235556">
        <w:t xml:space="preserve">, or when a change in circumstances or legislation </w:t>
      </w:r>
      <w:r w:rsidR="00433F7C">
        <w:t>necessitate</w:t>
      </w:r>
      <w:r w:rsidR="00235556">
        <w:t xml:space="preserve"> any amendments. </w:t>
      </w:r>
    </w:p>
    <w:p w14:paraId="0DB597DF" w14:textId="77777777" w:rsidR="00CB31F1" w:rsidRDefault="00CB31F1" w:rsidP="00CB31F1">
      <w:pPr>
        <w:pStyle w:val="xmsolistparagraph"/>
        <w:spacing w:after="0" w:line="252" w:lineRule="auto"/>
        <w:ind w:left="427" w:firstLine="0"/>
      </w:pPr>
    </w:p>
    <w:p w14:paraId="0A8FF931" w14:textId="5BCEBDB2" w:rsidR="00CB31F1" w:rsidRDefault="00CB31F1" w:rsidP="00CB31F1">
      <w:pPr>
        <w:pStyle w:val="xmsolistparagraph"/>
        <w:numPr>
          <w:ilvl w:val="0"/>
          <w:numId w:val="9"/>
        </w:numPr>
        <w:spacing w:after="0" w:line="252" w:lineRule="auto"/>
      </w:pPr>
      <w:r>
        <w:t xml:space="preserve">receive reports as and when a need arises at any time in relation to </w:t>
      </w:r>
      <w:r w:rsidR="00433F7C">
        <w:t xml:space="preserve">the Council’s </w:t>
      </w:r>
      <w:r w:rsidR="00433F7C" w:rsidRPr="00433F7C">
        <w:t>policies and procedures as documented in the Council’s Publication Scheme</w:t>
      </w:r>
      <w:r>
        <w:t xml:space="preserve">. </w:t>
      </w:r>
    </w:p>
    <w:p w14:paraId="76BC823A" w14:textId="77777777" w:rsidR="00CB31F1" w:rsidRDefault="00CB31F1" w:rsidP="00DB27F4">
      <w:pPr>
        <w:pStyle w:val="xmsolistparagraph"/>
        <w:spacing w:after="0" w:line="252" w:lineRule="auto"/>
        <w:ind w:left="0" w:firstLine="0"/>
      </w:pPr>
    </w:p>
    <w:p w14:paraId="38DCEB46" w14:textId="77777777" w:rsidR="00CB31F1" w:rsidRDefault="00CB31F1" w:rsidP="00CB31F1">
      <w:pPr>
        <w:pStyle w:val="xmsolistparagraph"/>
        <w:spacing w:after="0" w:line="252" w:lineRule="auto"/>
        <w:ind w:left="427" w:firstLine="0"/>
      </w:pPr>
      <w:r>
        <w:t xml:space="preserve">For this purpose, the working group can meet in person, meet virtually or consult via email. </w:t>
      </w:r>
    </w:p>
    <w:p w14:paraId="0E3AAE2E" w14:textId="77777777" w:rsidR="00CB31F1" w:rsidRDefault="00CB31F1" w:rsidP="00CB31F1">
      <w:pPr>
        <w:pStyle w:val="xmsolistparagraph"/>
        <w:spacing w:line="252" w:lineRule="auto"/>
        <w:ind w:left="427"/>
      </w:pPr>
      <w:r>
        <w:t> </w:t>
      </w:r>
    </w:p>
    <w:p w14:paraId="7C38D4B4" w14:textId="4B1F7A51" w:rsidR="00CB31F1" w:rsidRDefault="004A0D4E" w:rsidP="00CB31F1">
      <w:pPr>
        <w:pStyle w:val="xmsolistparagraph"/>
        <w:spacing w:after="0" w:line="252" w:lineRule="auto"/>
        <w:ind w:left="427" w:firstLine="0"/>
      </w:pPr>
      <w:r>
        <w:rPr>
          <w:bdr w:val="none" w:sz="0" w:space="0" w:color="auto" w:frame="1"/>
        </w:rPr>
        <w:t>4</w:t>
      </w:r>
      <w:r w:rsidR="00CB31F1">
        <w:rPr>
          <w:bdr w:val="none" w:sz="0" w:space="0" w:color="auto" w:frame="1"/>
        </w:rPr>
        <w:t>.</w:t>
      </w:r>
      <w:r w:rsidR="00CB31F1"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 xml:space="preserve">   </w:t>
      </w:r>
      <w:r w:rsidR="00CB31F1">
        <w:t>The working group is not a Council committee and will refer to the Town Council for decisions.</w:t>
      </w:r>
    </w:p>
    <w:p w14:paraId="2B44EDDC" w14:textId="77777777" w:rsidR="00CB31F1" w:rsidRDefault="00CB31F1" w:rsidP="00CB31F1">
      <w:pPr>
        <w:spacing w:after="0" w:line="259" w:lineRule="auto"/>
        <w:ind w:left="0" w:firstLine="0"/>
      </w:pPr>
    </w:p>
    <w:p w14:paraId="588BFADE" w14:textId="0E65DD21" w:rsidR="007771E5" w:rsidRDefault="007771E5">
      <w:pPr>
        <w:spacing w:after="0" w:line="259" w:lineRule="auto"/>
        <w:ind w:left="0" w:firstLine="0"/>
      </w:pPr>
    </w:p>
    <w:p w14:paraId="0D23F789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37DBF0ED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0BB689BF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74CF0919" w14:textId="77777777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459D046F" w14:textId="60543312" w:rsidR="007771E5" w:rsidRDefault="005478CD">
      <w:pPr>
        <w:spacing w:after="0" w:line="259" w:lineRule="auto"/>
        <w:ind w:left="0" w:firstLine="0"/>
      </w:pPr>
      <w:r>
        <w:t xml:space="preserve"> </w:t>
      </w:r>
    </w:p>
    <w:p w14:paraId="19383267" w14:textId="1BF24C5F" w:rsidR="00336942" w:rsidRDefault="00336942">
      <w:pPr>
        <w:spacing w:after="0" w:line="259" w:lineRule="auto"/>
        <w:ind w:left="0" w:firstLine="0"/>
      </w:pPr>
    </w:p>
    <w:p w14:paraId="39689FC5" w14:textId="77777777" w:rsidR="00336942" w:rsidRDefault="00336942">
      <w:pPr>
        <w:spacing w:after="0" w:line="259" w:lineRule="auto"/>
        <w:ind w:left="0" w:firstLine="0"/>
      </w:pPr>
    </w:p>
    <w:p w14:paraId="208BDB5A" w14:textId="11065333" w:rsidR="00336942" w:rsidRDefault="00336942">
      <w:pPr>
        <w:spacing w:after="0" w:line="259" w:lineRule="auto"/>
        <w:ind w:left="0" w:firstLine="0"/>
      </w:pPr>
    </w:p>
    <w:p w14:paraId="2A558B97" w14:textId="77777777" w:rsidR="00DE1183" w:rsidRDefault="00DE1183">
      <w:pPr>
        <w:spacing w:after="0" w:line="259" w:lineRule="auto"/>
        <w:ind w:left="0" w:firstLine="0"/>
      </w:pPr>
    </w:p>
    <w:p w14:paraId="5052887D" w14:textId="77777777" w:rsidR="00DE1183" w:rsidRDefault="00DE1183">
      <w:pPr>
        <w:spacing w:after="0" w:line="259" w:lineRule="auto"/>
        <w:ind w:left="0" w:firstLine="0"/>
      </w:pPr>
    </w:p>
    <w:p w14:paraId="1DAE68BE" w14:textId="77777777" w:rsidR="00DE1183" w:rsidRDefault="00DE1183">
      <w:pPr>
        <w:spacing w:after="0" w:line="259" w:lineRule="auto"/>
        <w:ind w:left="0" w:firstLine="0"/>
      </w:pPr>
    </w:p>
    <w:p w14:paraId="3AB28D64" w14:textId="77777777" w:rsidR="00336942" w:rsidRDefault="00336942">
      <w:pPr>
        <w:spacing w:after="0" w:line="259" w:lineRule="auto"/>
        <w:ind w:left="0" w:firstLine="0"/>
      </w:pPr>
    </w:p>
    <w:p w14:paraId="69C93B1F" w14:textId="77777777" w:rsidR="004A0D4E" w:rsidRDefault="004A0D4E">
      <w:pPr>
        <w:spacing w:after="0" w:line="259" w:lineRule="auto"/>
        <w:ind w:left="0" w:firstLine="0"/>
      </w:pPr>
    </w:p>
    <w:p w14:paraId="2EDF8117" w14:textId="77777777" w:rsidR="004A0D4E" w:rsidRDefault="004A0D4E">
      <w:pPr>
        <w:spacing w:after="0" w:line="259" w:lineRule="auto"/>
        <w:ind w:left="0" w:firstLine="0"/>
      </w:pPr>
    </w:p>
    <w:p w14:paraId="0E289F23" w14:textId="476DBBEF" w:rsidR="00336942" w:rsidRDefault="00336942">
      <w:pPr>
        <w:spacing w:after="0" w:line="259" w:lineRule="auto"/>
        <w:ind w:left="0" w:firstLine="0"/>
      </w:pPr>
    </w:p>
    <w:p w14:paraId="57CF9ED5" w14:textId="530D3781" w:rsidR="00336942" w:rsidRDefault="00336942">
      <w:pPr>
        <w:spacing w:after="0" w:line="259" w:lineRule="auto"/>
        <w:ind w:left="0" w:firstLine="0"/>
      </w:pPr>
    </w:p>
    <w:p w14:paraId="3D173FCF" w14:textId="3FF7A9E9" w:rsidR="00336942" w:rsidRDefault="00336942">
      <w:pPr>
        <w:spacing w:after="0" w:line="259" w:lineRule="auto"/>
        <w:ind w:left="0" w:firstLine="0"/>
      </w:pPr>
    </w:p>
    <w:p w14:paraId="00EAF52D" w14:textId="2AF0EB5E" w:rsidR="00336942" w:rsidRPr="00336942" w:rsidRDefault="00336942" w:rsidP="0033694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szCs w:val="24"/>
        </w:rPr>
      </w:pPr>
    </w:p>
    <w:p w14:paraId="5F44AC72" w14:textId="7782411F" w:rsidR="00336942" w:rsidRDefault="00336942" w:rsidP="008A69FD">
      <w:pPr>
        <w:spacing w:after="0" w:line="259" w:lineRule="auto"/>
        <w:ind w:left="0" w:firstLine="0"/>
      </w:pPr>
    </w:p>
    <w:p w14:paraId="0DB0835B" w14:textId="7E53CAED" w:rsidR="007771E5" w:rsidRPr="005478CD" w:rsidRDefault="005478CD" w:rsidP="00336942">
      <w:pPr>
        <w:pStyle w:val="Heading1"/>
      </w:pPr>
      <w:bookmarkStart w:id="0" w:name="_Hlk106012202"/>
      <w:r w:rsidRPr="005478CD">
        <w:lastRenderedPageBreak/>
        <w:t>Safety Working Group</w:t>
      </w:r>
    </w:p>
    <w:p w14:paraId="1F755FA8" w14:textId="77777777" w:rsidR="005478CD" w:rsidRPr="005478CD" w:rsidRDefault="005478CD" w:rsidP="005478CD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</w:p>
    <w:p w14:paraId="47AC0450" w14:textId="77777777" w:rsidR="007771E5" w:rsidRPr="00523FCF" w:rsidRDefault="005478CD" w:rsidP="00C424AA">
      <w:pPr>
        <w:pStyle w:val="Heading2"/>
        <w:rPr>
          <w:b/>
          <w:bCs/>
          <w:u w:val="none"/>
        </w:rPr>
      </w:pPr>
      <w:r w:rsidRPr="00523FCF">
        <w:rPr>
          <w:b/>
          <w:bCs/>
          <w:u w:val="none"/>
        </w:rPr>
        <w:t xml:space="preserve">Terms of Reference </w:t>
      </w:r>
    </w:p>
    <w:p w14:paraId="2D2E4B21" w14:textId="4AF9FDCD" w:rsidR="007771E5" w:rsidRDefault="005478CD">
      <w:pPr>
        <w:spacing w:after="0" w:line="259" w:lineRule="auto"/>
        <w:ind w:left="0" w:firstLine="0"/>
      </w:pPr>
      <w:r>
        <w:t xml:space="preserve"> </w:t>
      </w:r>
    </w:p>
    <w:bookmarkEnd w:id="0"/>
    <w:p w14:paraId="216C094B" w14:textId="77777777" w:rsidR="00843129" w:rsidRDefault="00843129" w:rsidP="00843129">
      <w:pPr>
        <w:pStyle w:val="xmsolistparagraph"/>
        <w:spacing w:after="0" w:line="252" w:lineRule="auto"/>
        <w:ind w:left="427"/>
      </w:pPr>
      <w:r>
        <w:rPr>
          <w:bdr w:val="none" w:sz="0" w:space="0" w:color="auto" w:frame="1"/>
        </w:rPr>
        <w:t>1.</w:t>
      </w:r>
      <w:r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 xml:space="preserve">   </w:t>
      </w:r>
      <w:r>
        <w:t>To review the Council’s Risk Management Strategy and risk register, adding new risks where necessary and appropriate and to make recommendations to the Town Council.</w:t>
      </w:r>
    </w:p>
    <w:p w14:paraId="48AD49E1" w14:textId="77777777" w:rsidR="00843129" w:rsidRDefault="00843129" w:rsidP="00843129">
      <w:pPr>
        <w:pStyle w:val="xmsolistparagraph"/>
        <w:spacing w:line="252" w:lineRule="auto"/>
        <w:ind w:left="427"/>
      </w:pPr>
      <w:r>
        <w:t> </w:t>
      </w:r>
    </w:p>
    <w:p w14:paraId="3AF80917" w14:textId="77777777" w:rsidR="00843129" w:rsidRDefault="00843129" w:rsidP="00843129">
      <w:pPr>
        <w:pStyle w:val="xmsolistparagraph"/>
        <w:spacing w:after="0" w:line="252" w:lineRule="auto"/>
        <w:ind w:left="427" w:firstLine="0"/>
      </w:pPr>
      <w:r>
        <w:rPr>
          <w:bdr w:val="none" w:sz="0" w:space="0" w:color="auto" w:frame="1"/>
        </w:rPr>
        <w:t>2.</w:t>
      </w:r>
      <w:r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 xml:space="preserve">   </w:t>
      </w:r>
      <w:r>
        <w:t>To review health and safety policies and risk assessments and to make recommendations to the Town Council.</w:t>
      </w:r>
    </w:p>
    <w:p w14:paraId="588194B7" w14:textId="77777777" w:rsidR="00843129" w:rsidRDefault="00843129" w:rsidP="00843129">
      <w:pPr>
        <w:pStyle w:val="xmsolistparagraph"/>
        <w:spacing w:line="252" w:lineRule="auto"/>
        <w:ind w:left="427"/>
      </w:pPr>
      <w:r>
        <w:t> </w:t>
      </w:r>
    </w:p>
    <w:p w14:paraId="695CDB1B" w14:textId="22536E79" w:rsidR="00843129" w:rsidRDefault="00843129" w:rsidP="00636B33">
      <w:pPr>
        <w:pStyle w:val="xmsolistparagraph"/>
        <w:spacing w:after="0" w:line="252" w:lineRule="auto"/>
        <w:ind w:left="427" w:firstLine="0"/>
      </w:pPr>
      <w:r>
        <w:rPr>
          <w:bdr w:val="none" w:sz="0" w:space="0" w:color="auto" w:frame="1"/>
        </w:rPr>
        <w:t>3.</w:t>
      </w:r>
      <w:r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 xml:space="preserve">   </w:t>
      </w:r>
      <w:r>
        <w:t xml:space="preserve">To review the Council’s Emergency </w:t>
      </w:r>
      <w:r w:rsidRPr="00843129">
        <w:rPr>
          <w:color w:val="auto"/>
        </w:rPr>
        <w:t>Plan and Business Continuity Plan and make recommendations to the Town Coun</w:t>
      </w:r>
      <w:r>
        <w:t>cil.</w:t>
      </w:r>
    </w:p>
    <w:p w14:paraId="2A4E80DD" w14:textId="77777777" w:rsidR="00843129" w:rsidRDefault="00843129" w:rsidP="00843129">
      <w:pPr>
        <w:pStyle w:val="xmsolistparagraph"/>
      </w:pPr>
      <w:r>
        <w:t> </w:t>
      </w:r>
    </w:p>
    <w:p w14:paraId="5400E7CE" w14:textId="28CE1A2B" w:rsidR="00843129" w:rsidRDefault="00636B33" w:rsidP="00843129">
      <w:pPr>
        <w:pStyle w:val="xmsolistparagraph"/>
        <w:spacing w:after="0" w:line="252" w:lineRule="auto"/>
        <w:ind w:left="427" w:firstLine="0"/>
      </w:pPr>
      <w:r>
        <w:rPr>
          <w:bdr w:val="none" w:sz="0" w:space="0" w:color="auto" w:frame="1"/>
        </w:rPr>
        <w:t>4</w:t>
      </w:r>
      <w:r w:rsidR="00843129">
        <w:rPr>
          <w:bdr w:val="none" w:sz="0" w:space="0" w:color="auto" w:frame="1"/>
        </w:rPr>
        <w:t>.</w:t>
      </w:r>
      <w:r w:rsidR="00843129"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 xml:space="preserve">   </w:t>
      </w:r>
      <w:r w:rsidR="00843129">
        <w:t>The Working Group will</w:t>
      </w:r>
      <w:r w:rsidR="00276BDA">
        <w:t>:</w:t>
      </w:r>
    </w:p>
    <w:p w14:paraId="2A150932" w14:textId="77777777" w:rsidR="00843129" w:rsidRDefault="00843129" w:rsidP="00843129">
      <w:pPr>
        <w:pStyle w:val="xmsolistparagraph"/>
        <w:spacing w:after="0" w:line="252" w:lineRule="auto"/>
        <w:ind w:left="0" w:firstLine="0"/>
      </w:pPr>
    </w:p>
    <w:p w14:paraId="197BA0B8" w14:textId="7A469790" w:rsidR="00D57E2C" w:rsidRDefault="00D57E2C" w:rsidP="00B708AA">
      <w:pPr>
        <w:pStyle w:val="xmsolistparagraph"/>
        <w:numPr>
          <w:ilvl w:val="0"/>
          <w:numId w:val="11"/>
        </w:numPr>
        <w:spacing w:after="0" w:line="252" w:lineRule="auto"/>
      </w:pPr>
      <w:r>
        <w:t>review the Council’s arrangements relating to risk management, fire safety, health and safety and emergency planning once in a Council period, i.e. every four years.</w:t>
      </w:r>
    </w:p>
    <w:p w14:paraId="36D18125" w14:textId="77777777" w:rsidR="00D57E2C" w:rsidRDefault="00D57E2C" w:rsidP="00B708AA">
      <w:pPr>
        <w:pStyle w:val="xmsolistparagraph"/>
        <w:spacing w:after="0" w:line="252" w:lineRule="auto"/>
        <w:ind w:left="1070" w:hanging="360"/>
      </w:pPr>
    </w:p>
    <w:p w14:paraId="1E543B2A" w14:textId="23765D42" w:rsidR="00D57E2C" w:rsidRDefault="00D8583B" w:rsidP="00B708AA">
      <w:pPr>
        <w:pStyle w:val="xmsolistparagraph"/>
        <w:numPr>
          <w:ilvl w:val="0"/>
          <w:numId w:val="11"/>
        </w:numPr>
        <w:spacing w:after="0" w:line="252" w:lineRule="auto"/>
      </w:pPr>
      <w:r>
        <w:t xml:space="preserve">receive and </w:t>
      </w:r>
      <w:r w:rsidR="00E779CA">
        <w:t>produce</w:t>
      </w:r>
      <w:r w:rsidR="00D57E2C">
        <w:t xml:space="preserve"> reports as and when a need arises at any time in relation to risk management, fire safety, health and safety and/or emergency planning. </w:t>
      </w:r>
    </w:p>
    <w:p w14:paraId="206E821E" w14:textId="77777777" w:rsidR="00D57E2C" w:rsidRDefault="00D57E2C" w:rsidP="00B708AA">
      <w:pPr>
        <w:pStyle w:val="xmsolistparagraph"/>
        <w:spacing w:after="0" w:line="252" w:lineRule="auto"/>
        <w:ind w:left="1070" w:hanging="360"/>
      </w:pPr>
    </w:p>
    <w:p w14:paraId="14C8BD29" w14:textId="056FD7C1" w:rsidR="00843129" w:rsidRDefault="00D57E2C" w:rsidP="00B708AA">
      <w:pPr>
        <w:pStyle w:val="xmsolistparagraph"/>
        <w:numPr>
          <w:ilvl w:val="0"/>
          <w:numId w:val="11"/>
        </w:numPr>
        <w:spacing w:after="0" w:line="252" w:lineRule="auto"/>
      </w:pPr>
      <w:r>
        <w:t>carry out an annual risk management audit with findings reported to the full Council annually.</w:t>
      </w:r>
    </w:p>
    <w:p w14:paraId="2374579A" w14:textId="77777777" w:rsidR="00D57E2C" w:rsidRDefault="00D57E2C" w:rsidP="00D57E2C">
      <w:pPr>
        <w:pStyle w:val="xmsolistparagraph"/>
        <w:spacing w:after="0" w:line="252" w:lineRule="auto"/>
        <w:ind w:left="427" w:firstLine="0"/>
      </w:pPr>
    </w:p>
    <w:p w14:paraId="20B260E6" w14:textId="1FF9B95B" w:rsidR="00843129" w:rsidRDefault="00843129" w:rsidP="00843129">
      <w:pPr>
        <w:pStyle w:val="xmsolistparagraph"/>
        <w:spacing w:after="0" w:line="252" w:lineRule="auto"/>
        <w:ind w:left="427" w:firstLine="0"/>
      </w:pPr>
      <w:r>
        <w:t xml:space="preserve">For this purpose, the working group can meet in person, meet virtually or consult via email. </w:t>
      </w:r>
    </w:p>
    <w:p w14:paraId="763C1D63" w14:textId="77777777" w:rsidR="00843129" w:rsidRDefault="00843129" w:rsidP="00843129">
      <w:pPr>
        <w:pStyle w:val="xmsolistparagraph"/>
        <w:spacing w:line="252" w:lineRule="auto"/>
        <w:ind w:left="427"/>
      </w:pPr>
      <w:r>
        <w:t> </w:t>
      </w:r>
    </w:p>
    <w:p w14:paraId="7B4043E4" w14:textId="63A3D370" w:rsidR="00843129" w:rsidRDefault="00636B33" w:rsidP="00843129">
      <w:pPr>
        <w:pStyle w:val="xmsolistparagraph"/>
        <w:spacing w:after="0" w:line="252" w:lineRule="auto"/>
        <w:ind w:left="427" w:firstLine="0"/>
      </w:pPr>
      <w:r>
        <w:rPr>
          <w:bdr w:val="none" w:sz="0" w:space="0" w:color="auto" w:frame="1"/>
        </w:rPr>
        <w:t>5</w:t>
      </w:r>
      <w:r w:rsidR="00843129">
        <w:rPr>
          <w:bdr w:val="none" w:sz="0" w:space="0" w:color="auto" w:frame="1"/>
        </w:rPr>
        <w:t>.</w:t>
      </w:r>
      <w:r w:rsidR="00843129"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 xml:space="preserve">   </w:t>
      </w:r>
      <w:r w:rsidR="00843129">
        <w:t>The working group is not a Council committee and will refer to the Town Council for decisions.</w:t>
      </w:r>
    </w:p>
    <w:p w14:paraId="1F6D0B98" w14:textId="0CCC39E6" w:rsidR="005478CD" w:rsidRDefault="005478CD" w:rsidP="00897208">
      <w:pPr>
        <w:spacing w:after="0" w:line="259" w:lineRule="auto"/>
        <w:ind w:left="0" w:firstLine="0"/>
      </w:pPr>
    </w:p>
    <w:sectPr w:rsidR="005478CD" w:rsidSect="00E92E78">
      <w:pgSz w:w="11899" w:h="16841"/>
      <w:pgMar w:top="709" w:right="1471" w:bottom="131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2C9"/>
    <w:multiLevelType w:val="hybridMultilevel"/>
    <w:tmpl w:val="F49EF6E2"/>
    <w:numStyleLink w:val="ImportedStyle1"/>
  </w:abstractNum>
  <w:abstractNum w:abstractNumId="1" w15:restartNumberingAfterBreak="0">
    <w:nsid w:val="13820C66"/>
    <w:multiLevelType w:val="hybridMultilevel"/>
    <w:tmpl w:val="87AC7076"/>
    <w:lvl w:ilvl="0" w:tplc="08090017">
      <w:start w:val="1"/>
      <w:numFmt w:val="lowerLetter"/>
      <w:lvlText w:val="%1)"/>
      <w:lvlJc w:val="left"/>
      <w:pPr>
        <w:ind w:left="1147" w:hanging="360"/>
      </w:pPr>
    </w:lvl>
    <w:lvl w:ilvl="1" w:tplc="08090019" w:tentative="1">
      <w:start w:val="1"/>
      <w:numFmt w:val="lowerLetter"/>
      <w:lvlText w:val="%2."/>
      <w:lvlJc w:val="left"/>
      <w:pPr>
        <w:ind w:left="1867" w:hanging="360"/>
      </w:pPr>
    </w:lvl>
    <w:lvl w:ilvl="2" w:tplc="0809001B" w:tentative="1">
      <w:start w:val="1"/>
      <w:numFmt w:val="lowerRoman"/>
      <w:lvlText w:val="%3."/>
      <w:lvlJc w:val="right"/>
      <w:pPr>
        <w:ind w:left="2587" w:hanging="180"/>
      </w:pPr>
    </w:lvl>
    <w:lvl w:ilvl="3" w:tplc="0809000F" w:tentative="1">
      <w:start w:val="1"/>
      <w:numFmt w:val="decimal"/>
      <w:lvlText w:val="%4."/>
      <w:lvlJc w:val="left"/>
      <w:pPr>
        <w:ind w:left="3307" w:hanging="360"/>
      </w:pPr>
    </w:lvl>
    <w:lvl w:ilvl="4" w:tplc="08090019" w:tentative="1">
      <w:start w:val="1"/>
      <w:numFmt w:val="lowerLetter"/>
      <w:lvlText w:val="%5."/>
      <w:lvlJc w:val="left"/>
      <w:pPr>
        <w:ind w:left="4027" w:hanging="360"/>
      </w:pPr>
    </w:lvl>
    <w:lvl w:ilvl="5" w:tplc="0809001B" w:tentative="1">
      <w:start w:val="1"/>
      <w:numFmt w:val="lowerRoman"/>
      <w:lvlText w:val="%6."/>
      <w:lvlJc w:val="right"/>
      <w:pPr>
        <w:ind w:left="4747" w:hanging="180"/>
      </w:pPr>
    </w:lvl>
    <w:lvl w:ilvl="6" w:tplc="0809000F" w:tentative="1">
      <w:start w:val="1"/>
      <w:numFmt w:val="decimal"/>
      <w:lvlText w:val="%7."/>
      <w:lvlJc w:val="left"/>
      <w:pPr>
        <w:ind w:left="5467" w:hanging="360"/>
      </w:pPr>
    </w:lvl>
    <w:lvl w:ilvl="7" w:tplc="08090019" w:tentative="1">
      <w:start w:val="1"/>
      <w:numFmt w:val="lowerLetter"/>
      <w:lvlText w:val="%8."/>
      <w:lvlJc w:val="left"/>
      <w:pPr>
        <w:ind w:left="6187" w:hanging="360"/>
      </w:pPr>
    </w:lvl>
    <w:lvl w:ilvl="8" w:tplc="08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 w15:restartNumberingAfterBreak="0">
    <w:nsid w:val="195A45F2"/>
    <w:multiLevelType w:val="hybridMultilevel"/>
    <w:tmpl w:val="06680F9C"/>
    <w:lvl w:ilvl="0" w:tplc="25EAF2D2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23984213"/>
    <w:multiLevelType w:val="hybridMultilevel"/>
    <w:tmpl w:val="2AA08CB0"/>
    <w:lvl w:ilvl="0" w:tplc="ACA013B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4A5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6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21B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43D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E2E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82C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4DF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A5B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F7912"/>
    <w:multiLevelType w:val="hybridMultilevel"/>
    <w:tmpl w:val="F49EF6E2"/>
    <w:styleLink w:val="ImportedStyle1"/>
    <w:lvl w:ilvl="0" w:tplc="DC72BA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E2B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41A6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A10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64FE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EC0DD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ED2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A04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5496F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771EF6"/>
    <w:multiLevelType w:val="hybridMultilevel"/>
    <w:tmpl w:val="D95EA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D4A4C"/>
    <w:multiLevelType w:val="hybridMultilevel"/>
    <w:tmpl w:val="DC96E5E6"/>
    <w:lvl w:ilvl="0" w:tplc="96F2413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C850606"/>
    <w:multiLevelType w:val="hybridMultilevel"/>
    <w:tmpl w:val="6E82CE00"/>
    <w:lvl w:ilvl="0" w:tplc="794E003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C8F44">
      <w:start w:val="1"/>
      <w:numFmt w:val="bullet"/>
      <w:lvlText w:val="-"/>
      <w:lvlJc w:val="left"/>
      <w:pPr>
        <w:ind w:left="72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A52BE">
      <w:start w:val="1"/>
      <w:numFmt w:val="bullet"/>
      <w:lvlText w:val="▪"/>
      <w:lvlJc w:val="left"/>
      <w:pPr>
        <w:ind w:left="144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820A0">
      <w:start w:val="1"/>
      <w:numFmt w:val="bullet"/>
      <w:lvlText w:val="•"/>
      <w:lvlJc w:val="left"/>
      <w:pPr>
        <w:ind w:left="21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911C">
      <w:start w:val="1"/>
      <w:numFmt w:val="bullet"/>
      <w:lvlText w:val="o"/>
      <w:lvlJc w:val="left"/>
      <w:pPr>
        <w:ind w:left="288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54EE">
      <w:start w:val="1"/>
      <w:numFmt w:val="bullet"/>
      <w:lvlText w:val="▪"/>
      <w:lvlJc w:val="left"/>
      <w:pPr>
        <w:ind w:left="360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0457A">
      <w:start w:val="1"/>
      <w:numFmt w:val="bullet"/>
      <w:lvlText w:val="•"/>
      <w:lvlJc w:val="left"/>
      <w:pPr>
        <w:ind w:left="432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64DC0">
      <w:start w:val="1"/>
      <w:numFmt w:val="bullet"/>
      <w:lvlText w:val="o"/>
      <w:lvlJc w:val="left"/>
      <w:pPr>
        <w:ind w:left="504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2E15C">
      <w:start w:val="1"/>
      <w:numFmt w:val="bullet"/>
      <w:lvlText w:val="▪"/>
      <w:lvlJc w:val="left"/>
      <w:pPr>
        <w:ind w:left="57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86648C"/>
    <w:multiLevelType w:val="hybridMultilevel"/>
    <w:tmpl w:val="1BE453AA"/>
    <w:lvl w:ilvl="0" w:tplc="08090017">
      <w:start w:val="1"/>
      <w:numFmt w:val="lowerLetter"/>
      <w:lvlText w:val="%1)"/>
      <w:lvlJc w:val="left"/>
      <w:pPr>
        <w:ind w:left="1147" w:hanging="360"/>
      </w:pPr>
    </w:lvl>
    <w:lvl w:ilvl="1" w:tplc="08090019" w:tentative="1">
      <w:start w:val="1"/>
      <w:numFmt w:val="lowerLetter"/>
      <w:lvlText w:val="%2."/>
      <w:lvlJc w:val="left"/>
      <w:pPr>
        <w:ind w:left="1867" w:hanging="360"/>
      </w:pPr>
    </w:lvl>
    <w:lvl w:ilvl="2" w:tplc="0809001B" w:tentative="1">
      <w:start w:val="1"/>
      <w:numFmt w:val="lowerRoman"/>
      <w:lvlText w:val="%3."/>
      <w:lvlJc w:val="right"/>
      <w:pPr>
        <w:ind w:left="2587" w:hanging="180"/>
      </w:pPr>
    </w:lvl>
    <w:lvl w:ilvl="3" w:tplc="0809000F" w:tentative="1">
      <w:start w:val="1"/>
      <w:numFmt w:val="decimal"/>
      <w:lvlText w:val="%4."/>
      <w:lvlJc w:val="left"/>
      <w:pPr>
        <w:ind w:left="3307" w:hanging="360"/>
      </w:pPr>
    </w:lvl>
    <w:lvl w:ilvl="4" w:tplc="08090019" w:tentative="1">
      <w:start w:val="1"/>
      <w:numFmt w:val="lowerLetter"/>
      <w:lvlText w:val="%5."/>
      <w:lvlJc w:val="left"/>
      <w:pPr>
        <w:ind w:left="4027" w:hanging="360"/>
      </w:pPr>
    </w:lvl>
    <w:lvl w:ilvl="5" w:tplc="0809001B" w:tentative="1">
      <w:start w:val="1"/>
      <w:numFmt w:val="lowerRoman"/>
      <w:lvlText w:val="%6."/>
      <w:lvlJc w:val="right"/>
      <w:pPr>
        <w:ind w:left="4747" w:hanging="180"/>
      </w:pPr>
    </w:lvl>
    <w:lvl w:ilvl="6" w:tplc="0809000F" w:tentative="1">
      <w:start w:val="1"/>
      <w:numFmt w:val="decimal"/>
      <w:lvlText w:val="%7."/>
      <w:lvlJc w:val="left"/>
      <w:pPr>
        <w:ind w:left="5467" w:hanging="360"/>
      </w:pPr>
    </w:lvl>
    <w:lvl w:ilvl="7" w:tplc="08090019" w:tentative="1">
      <w:start w:val="1"/>
      <w:numFmt w:val="lowerLetter"/>
      <w:lvlText w:val="%8."/>
      <w:lvlJc w:val="left"/>
      <w:pPr>
        <w:ind w:left="6187" w:hanging="360"/>
      </w:pPr>
    </w:lvl>
    <w:lvl w:ilvl="8" w:tplc="08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54796187"/>
    <w:multiLevelType w:val="hybridMultilevel"/>
    <w:tmpl w:val="CD302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F28F9"/>
    <w:multiLevelType w:val="hybridMultilevel"/>
    <w:tmpl w:val="2E283EF8"/>
    <w:lvl w:ilvl="0" w:tplc="6E10C6F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336348683">
    <w:abstractNumId w:val="3"/>
  </w:num>
  <w:num w:numId="2" w16cid:durableId="1058823264">
    <w:abstractNumId w:val="7"/>
  </w:num>
  <w:num w:numId="3" w16cid:durableId="1155101594">
    <w:abstractNumId w:val="4"/>
  </w:num>
  <w:num w:numId="4" w16cid:durableId="1904873905">
    <w:abstractNumId w:val="0"/>
  </w:num>
  <w:num w:numId="5" w16cid:durableId="259917030">
    <w:abstractNumId w:val="5"/>
  </w:num>
  <w:num w:numId="6" w16cid:durableId="1218736815">
    <w:abstractNumId w:val="9"/>
  </w:num>
  <w:num w:numId="7" w16cid:durableId="53740448">
    <w:abstractNumId w:val="8"/>
  </w:num>
  <w:num w:numId="8" w16cid:durableId="249970896">
    <w:abstractNumId w:val="10"/>
  </w:num>
  <w:num w:numId="9" w16cid:durableId="819469877">
    <w:abstractNumId w:val="1"/>
  </w:num>
  <w:num w:numId="10" w16cid:durableId="923303164">
    <w:abstractNumId w:val="2"/>
  </w:num>
  <w:num w:numId="11" w16cid:durableId="1070884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E5"/>
    <w:rsid w:val="00046A36"/>
    <w:rsid w:val="00164C64"/>
    <w:rsid w:val="0018398C"/>
    <w:rsid w:val="00235556"/>
    <w:rsid w:val="0025738B"/>
    <w:rsid w:val="00276BDA"/>
    <w:rsid w:val="00336034"/>
    <w:rsid w:val="00336942"/>
    <w:rsid w:val="00344483"/>
    <w:rsid w:val="00353EEF"/>
    <w:rsid w:val="003A0BDB"/>
    <w:rsid w:val="003E6592"/>
    <w:rsid w:val="00401F87"/>
    <w:rsid w:val="00433F7C"/>
    <w:rsid w:val="00443871"/>
    <w:rsid w:val="004A0D4E"/>
    <w:rsid w:val="004C11B6"/>
    <w:rsid w:val="00512906"/>
    <w:rsid w:val="00523FCF"/>
    <w:rsid w:val="00535CFA"/>
    <w:rsid w:val="005478CD"/>
    <w:rsid w:val="00557893"/>
    <w:rsid w:val="00636B33"/>
    <w:rsid w:val="00655926"/>
    <w:rsid w:val="00662F2E"/>
    <w:rsid w:val="007771E5"/>
    <w:rsid w:val="008151B5"/>
    <w:rsid w:val="00843129"/>
    <w:rsid w:val="00897208"/>
    <w:rsid w:val="008A69FD"/>
    <w:rsid w:val="009536E6"/>
    <w:rsid w:val="009661F1"/>
    <w:rsid w:val="009B2B37"/>
    <w:rsid w:val="00A4305F"/>
    <w:rsid w:val="00AD1ABF"/>
    <w:rsid w:val="00B708AA"/>
    <w:rsid w:val="00C424AA"/>
    <w:rsid w:val="00CA501E"/>
    <w:rsid w:val="00CB31F1"/>
    <w:rsid w:val="00D57E2C"/>
    <w:rsid w:val="00D8583B"/>
    <w:rsid w:val="00DB27F4"/>
    <w:rsid w:val="00DE1183"/>
    <w:rsid w:val="00E11FE8"/>
    <w:rsid w:val="00E779CA"/>
    <w:rsid w:val="00E92E78"/>
    <w:rsid w:val="00E952DE"/>
    <w:rsid w:val="00F4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BBD4"/>
  <w15:docId w15:val="{4EAF15D6-2A65-4F8B-8632-7531B7B2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36942"/>
    <w:pPr>
      <w:spacing w:after="0" w:line="259" w:lineRule="auto"/>
      <w:ind w:left="50" w:firstLine="0"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4AA"/>
    <w:pPr>
      <w:spacing w:after="0" w:line="259" w:lineRule="auto"/>
      <w:ind w:left="65" w:right="1"/>
      <w:jc w:val="center"/>
      <w:outlineLvl w:val="1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36942"/>
    <w:rPr>
      <w:rFonts w:ascii="Arial" w:eastAsia="Arial" w:hAnsi="Arial" w:cs="Arial"/>
      <w:color w:val="000000"/>
      <w:sz w:val="44"/>
    </w:rPr>
  </w:style>
  <w:style w:type="paragraph" w:styleId="ListParagraph">
    <w:name w:val="List Paragraph"/>
    <w:basedOn w:val="Normal"/>
    <w:uiPriority w:val="34"/>
    <w:qFormat/>
    <w:rsid w:val="005478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B5"/>
    <w:rPr>
      <w:rFonts w:ascii="Segoe UI" w:eastAsia="Arial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6942"/>
    <w:pPr>
      <w:spacing w:after="0" w:line="259" w:lineRule="auto"/>
      <w:ind w:left="52" w:firstLine="0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336942"/>
    <w:rPr>
      <w:rFonts w:ascii="Arial" w:eastAsia="Arial" w:hAnsi="Arial" w:cs="Arial"/>
      <w:b/>
      <w:color w:val="000000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424AA"/>
    <w:rPr>
      <w:rFonts w:ascii="Arial" w:eastAsia="Arial" w:hAnsi="Arial" w:cs="Arial"/>
      <w:color w:val="000000"/>
      <w:sz w:val="24"/>
      <w:u w:val="single" w:color="000000"/>
    </w:rPr>
  </w:style>
  <w:style w:type="paragraph" w:customStyle="1" w:styleId="Body">
    <w:name w:val="Body"/>
    <w:rsid w:val="003369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3694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336942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3A0BDB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843129"/>
    <w:pPr>
      <w:spacing w:after="0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  <w:style w:type="paragraph" w:customStyle="1" w:styleId="xmsolistparagraph">
    <w:name w:val="x_msolistparagraph"/>
    <w:basedOn w:val="Normal"/>
    <w:rsid w:val="00843129"/>
    <w:pPr>
      <w:spacing w:line="242" w:lineRule="auto"/>
      <w:ind w:left="720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Gardner</dc:creator>
  <cp:keywords/>
  <cp:lastModifiedBy>Janine Gardner</cp:lastModifiedBy>
  <cp:revision>19</cp:revision>
  <dcterms:created xsi:type="dcterms:W3CDTF">2023-05-16T13:45:00Z</dcterms:created>
  <dcterms:modified xsi:type="dcterms:W3CDTF">2023-06-20T10:11:00Z</dcterms:modified>
</cp:coreProperties>
</file>